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5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TSG-SA5 Meeting #139-e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</w:r>
      <w:r>
        <w:rPr>
          <w:b/>
          <w:i/>
          <w:sz w:val="28"/>
        </w:rPr>
        <w:t>S5-21</w:t>
      </w:r>
      <w:r>
        <w:rPr>
          <w:rFonts w:hint="eastAsia" w:eastAsia="宋体"/>
          <w:b/>
          <w:i/>
          <w:sz w:val="28"/>
          <w:lang w:val="en-US" w:eastAsia="zh-CN"/>
        </w:rPr>
        <w:t>5099</w:t>
      </w:r>
    </w:p>
    <w:p>
      <w:pPr>
        <w:pStyle w:val="23"/>
        <w:pBdr>
          <w:bottom w:val="single" w:color="auto" w:sz="4" w:space="1"/>
        </w:pBdr>
        <w:tabs>
          <w:tab w:val="right" w:pos="9638"/>
        </w:tabs>
        <w:rPr>
          <w:rFonts w:eastAsia="Batang" w:cs="Arial"/>
          <w:sz w:val="20"/>
          <w:lang w:eastAsia="zh-CN"/>
        </w:rPr>
      </w:pPr>
      <w:r>
        <w:rPr>
          <w:sz w:val="24"/>
        </w:rPr>
        <w:t>e-meeting, 11 - 20 October 2021</w:t>
      </w:r>
      <w:r>
        <w:rPr>
          <w:sz w:val="20"/>
        </w:rPr>
        <w:tab/>
      </w:r>
      <w:r>
        <w:rPr>
          <w:rFonts w:eastAsia="Batang" w:cs="Arial"/>
          <w:sz w:val="20"/>
          <w:lang w:eastAsia="zh-CN"/>
        </w:rPr>
        <w:t>(revision of xx-yyxxxx)</w:t>
      </w:r>
    </w:p>
    <w:p>
      <w:pPr>
        <w:pBdr>
          <w:bottom w:val="single" w:color="auto" w:sz="4" w:space="1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hAnsi="Arial" w:eastAsia="Batang" w:cs="Arial"/>
          <w:b/>
          <w:sz w:val="24"/>
          <w:lang w:eastAsia="zh-CN"/>
        </w:rPr>
      </w:pPr>
    </w:p>
    <w:p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hint="default"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Source: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hint="eastAsia" w:ascii="Arial" w:hAnsi="Arial" w:eastAsia="Batang"/>
          <w:b/>
          <w:sz w:val="24"/>
          <w:szCs w:val="24"/>
          <w:lang w:val="en-US" w:eastAsia="zh-CN"/>
        </w:rPr>
        <w:t>SA5</w:t>
      </w:r>
    </w:p>
    <w:p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highlight w:val="green"/>
        </w:rPr>
      </w:pPr>
      <w:r>
        <w:rPr>
          <w:rFonts w:ascii="Arial" w:hAnsi="Arial" w:eastAsia="Batang" w:cs="Arial"/>
          <w:b/>
          <w:sz w:val="24"/>
          <w:szCs w:val="24"/>
          <w:lang w:eastAsia="zh-CN"/>
        </w:rPr>
        <w:t>Title:</w:t>
      </w:r>
      <w:r>
        <w:rPr>
          <w:rFonts w:ascii="Arial" w:hAnsi="Arial" w:eastAsia="Batang" w:cs="Arial"/>
          <w:b/>
          <w:sz w:val="24"/>
          <w:szCs w:val="24"/>
          <w:lang w:eastAsia="zh-CN"/>
        </w:rPr>
        <w:tab/>
      </w:r>
      <w:r>
        <w:rPr>
          <w:rFonts w:ascii="Arial" w:hAnsi="Arial" w:eastAsia="Batang" w:cs="Arial"/>
          <w:b/>
          <w:sz w:val="24"/>
          <w:szCs w:val="24"/>
          <w:highlight w:val="none"/>
          <w:lang w:eastAsia="zh-CN"/>
        </w:rPr>
        <w:t xml:space="preserve">New WID on </w:t>
      </w:r>
      <w:r>
        <w:rPr>
          <w:rFonts w:hint="eastAsia" w:ascii="Arial" w:hAnsi="Arial" w:eastAsia="Batang" w:cs="Arial"/>
          <w:b/>
          <w:sz w:val="24"/>
          <w:szCs w:val="24"/>
          <w:highlight w:val="none"/>
          <w:lang w:eastAsia="zh-CN"/>
        </w:rPr>
        <w:t>PaaS f</w:t>
      </w:r>
      <w:r>
        <w:rPr>
          <w:rFonts w:hint="eastAsia" w:ascii="Arial" w:hAnsi="Arial" w:eastAsia="Batang" w:cs="Arial"/>
          <w:b/>
          <w:sz w:val="24"/>
          <w:szCs w:val="24"/>
          <w:highlight w:val="none"/>
          <w:lang w:val="en-US" w:eastAsia="zh-CN"/>
        </w:rPr>
        <w:t>or V</w:t>
      </w:r>
      <w:r>
        <w:rPr>
          <w:rFonts w:hint="eastAsia" w:ascii="Arial" w:hAnsi="Arial" w:eastAsia="Batang" w:cs="Arial"/>
          <w:b/>
          <w:sz w:val="24"/>
          <w:szCs w:val="24"/>
          <w:highlight w:val="none"/>
          <w:lang w:eastAsia="zh-CN"/>
        </w:rPr>
        <w:t xml:space="preserve">irtualized </w:t>
      </w:r>
      <w:r>
        <w:rPr>
          <w:rFonts w:hint="eastAsia" w:ascii="Arial" w:hAnsi="Arial" w:eastAsia="Batang" w:cs="Arial"/>
          <w:b/>
          <w:sz w:val="24"/>
          <w:szCs w:val="24"/>
          <w:highlight w:val="none"/>
          <w:lang w:val="en-US" w:eastAsia="zh-CN"/>
        </w:rPr>
        <w:t>N</w:t>
      </w:r>
      <w:r>
        <w:rPr>
          <w:rFonts w:hint="eastAsia" w:ascii="Arial" w:hAnsi="Arial" w:eastAsia="Batang" w:cs="Arial"/>
          <w:b/>
          <w:sz w:val="24"/>
          <w:szCs w:val="24"/>
          <w:highlight w:val="none"/>
          <w:lang w:eastAsia="zh-CN"/>
        </w:rPr>
        <w:t xml:space="preserve">etwork </w:t>
      </w:r>
      <w:r>
        <w:rPr>
          <w:rFonts w:hint="eastAsia" w:ascii="Arial" w:hAnsi="Arial" w:eastAsia="Batang" w:cs="Arial"/>
          <w:b/>
          <w:sz w:val="24"/>
          <w:szCs w:val="24"/>
          <w:highlight w:val="none"/>
          <w:lang w:val="en-US" w:eastAsia="zh-CN"/>
        </w:rPr>
        <w:t>F</w:t>
      </w:r>
      <w:r>
        <w:rPr>
          <w:rFonts w:hint="eastAsia" w:ascii="Arial" w:hAnsi="Arial" w:eastAsia="Batang" w:cs="Arial"/>
          <w:b/>
          <w:sz w:val="24"/>
          <w:szCs w:val="24"/>
          <w:highlight w:val="none"/>
          <w:lang w:eastAsia="zh-CN"/>
        </w:rPr>
        <w:t>unctions</w:t>
      </w:r>
    </w:p>
    <w:p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Document for: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ascii="Arial" w:hAnsi="Arial" w:eastAsia="Batang"/>
          <w:b/>
          <w:sz w:val="24"/>
          <w:szCs w:val="24"/>
          <w:lang w:val="en-US" w:eastAsia="zh-CN"/>
        </w:rPr>
        <w:t>Approval</w:t>
      </w:r>
    </w:p>
    <w:p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hint="default"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Agenda Item: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hint="eastAsia" w:ascii="Arial" w:hAnsi="Arial" w:eastAsia="Batang"/>
          <w:b/>
          <w:sz w:val="24"/>
          <w:szCs w:val="24"/>
          <w:lang w:val="en-US" w:eastAsia="zh-CN"/>
        </w:rPr>
        <w:t>6.2</w:t>
      </w:r>
    </w:p>
    <w:p>
      <w:pPr>
        <w:rPr>
          <w:rFonts w:eastAsia="Batang"/>
          <w:lang w:val="en-US" w:eastAsia="zh-CN"/>
        </w:rPr>
      </w:pPr>
    </w:p>
    <w:p>
      <w:pPr>
        <w:pStyle w:val="10"/>
        <w:jc w:val="center"/>
      </w:pPr>
      <w:r>
        <w:t>3GPP™ Work Item Description</w:t>
      </w:r>
    </w:p>
    <w:p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r>
        <w:fldChar w:fldCharType="begin"/>
      </w:r>
      <w:r>
        <w:instrText xml:space="preserve"> HYPERLINK "http://www.3gpp.org/Work-Items" </w:instrText>
      </w:r>
      <w:r>
        <w:fldChar w:fldCharType="separate"/>
      </w:r>
      <w:r>
        <w:rPr>
          <w:rFonts w:cs="Arial"/>
        </w:rPr>
        <w:t>http://www.3gpp.org/Work-Items</w:t>
      </w:r>
      <w:r>
        <w:rPr>
          <w:rFonts w:cs="Arial"/>
        </w:rPr>
        <w:fldChar w:fldCharType="end"/>
      </w:r>
      <w:r>
        <w:rPr>
          <w:rFonts w:cs="Arial"/>
        </w:rPr>
        <w:t xml:space="preserve"> </w:t>
      </w:r>
      <w:r>
        <w:rPr>
          <w:rFonts w:cs="Arial"/>
        </w:rPr>
        <w:br w:type="textWrapping"/>
      </w:r>
      <w:r>
        <w:t xml:space="preserve">See also the </w:t>
      </w:r>
      <w:r>
        <w:fldChar w:fldCharType="begin"/>
      </w:r>
      <w:r>
        <w:instrText xml:space="preserve"> HYPERLINK "http://www.3gpp.org/specifications-groups/working-procedures" </w:instrText>
      </w:r>
      <w:r>
        <w:fldChar w:fldCharType="separate"/>
      </w:r>
      <w:r>
        <w:t>3GPP Working Procedures</w:t>
      </w:r>
      <w:r>
        <w:fldChar w:fldCharType="end"/>
      </w:r>
      <w:r>
        <w:t xml:space="preserve">, article 39 and the TSG Working Methods in </w:t>
      </w:r>
      <w:r>
        <w:fldChar w:fldCharType="begin"/>
      </w:r>
      <w:r>
        <w:instrText xml:space="preserve"> HYPERLINK "http://www.3gpp.org/ftp/Specs/html-info/21900.htm" </w:instrText>
      </w:r>
      <w:r>
        <w:fldChar w:fldCharType="separate"/>
      </w:r>
      <w:r>
        <w:t>3GPP TR 21.900</w:t>
      </w:r>
      <w:r>
        <w:fldChar w:fldCharType="end"/>
      </w:r>
    </w:p>
    <w:p>
      <w:pPr>
        <w:pStyle w:val="10"/>
      </w:pPr>
      <w:r>
        <w:t>Title:</w:t>
      </w:r>
      <w:r>
        <w:rPr>
          <w:rFonts w:hint="eastAsia"/>
          <w:lang w:val="en-US" w:eastAsia="zh-CN"/>
        </w:rPr>
        <w:t>PaaS for Virtualized Network Functions</w:t>
      </w:r>
      <w:r>
        <w:tab/>
      </w:r>
    </w:p>
    <w:p>
      <w:pPr>
        <w:pStyle w:val="10"/>
      </w:pPr>
      <w:r>
        <w:t>Acronym:</w:t>
      </w:r>
      <w:r>
        <w:rPr>
          <w:rFonts w:hint="eastAsia" w:eastAsia="宋体"/>
          <w:lang w:val="en-US" w:eastAsia="zh-CN"/>
        </w:rPr>
        <w:t>P-NFV</w:t>
      </w:r>
      <w:r>
        <w:tab/>
      </w:r>
    </w:p>
    <w:p>
      <w:pPr>
        <w:pStyle w:val="10"/>
        <w:rPr>
          <w:rFonts w:hint="default" w:eastAsia="宋体"/>
          <w:lang w:val="en-US" w:eastAsia="zh-CN"/>
        </w:rPr>
      </w:pPr>
      <w:r>
        <w:t>Unique identifier:</w:t>
      </w:r>
      <w:r>
        <w:tab/>
      </w:r>
      <w:r>
        <w:rPr>
          <w:rFonts w:hint="eastAsia" w:eastAsia="宋体"/>
          <w:lang w:val="en-US" w:eastAsia="zh-CN"/>
        </w:rPr>
        <w:t>XXXXXX</w:t>
      </w:r>
    </w:p>
    <w:p>
      <w:pPr>
        <w:pStyle w:val="10"/>
      </w:pPr>
      <w:r>
        <w:t>Potential target Release:</w:t>
      </w:r>
      <w:r>
        <w:rPr>
          <w:rFonts w:hint="eastAsia" w:eastAsia="宋体"/>
          <w:lang w:val="en-US" w:eastAsia="zh-CN"/>
        </w:rPr>
        <w:t>Rel-18</w:t>
      </w:r>
      <w:r>
        <w:tab/>
      </w:r>
    </w:p>
    <w:p>
      <w:pPr>
        <w:pStyle w:val="2"/>
      </w:pPr>
      <w:r>
        <w:t>1</w:t>
      </w:r>
      <w:r>
        <w:tab/>
      </w:r>
      <w:r>
        <w:t>Impacts</w:t>
      </w:r>
    </w:p>
    <w:p>
      <w:pPr>
        <w:pStyle w:val="62"/>
      </w:pPr>
      <w:r>
        <w:t>{For Normative work, identify the anticipated impacts. For a Study, identify the scope of the study}</w:t>
      </w:r>
    </w:p>
    <w:tbl>
      <w:tblPr>
        <w:tblStyle w:val="25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15"/>
        <w:gridCol w:w="1275"/>
        <w:gridCol w:w="1037"/>
        <w:gridCol w:w="850"/>
        <w:gridCol w:w="851"/>
        <w:gridCol w:w="1752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bottom w:val="single" w:color="auto" w:sz="12" w:space="0"/>
              <w:right w:val="single" w:color="auto" w:sz="12" w:space="0"/>
            </w:tcBorders>
            <w:shd w:val="clear" w:color="auto" w:fill="E0E0E0"/>
          </w:tcPr>
          <w:p>
            <w:pPr>
              <w:pStyle w:val="29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color="auto" w:sz="12" w:space="0"/>
            </w:tcBorders>
            <w:shd w:val="clear" w:color="auto" w:fill="E0E0E0"/>
          </w:tcPr>
          <w:p>
            <w:pPr>
              <w:pStyle w:val="29"/>
            </w:pPr>
            <w:r>
              <w:t>UICC apps</w:t>
            </w:r>
          </w:p>
        </w:tc>
        <w:tc>
          <w:tcPr>
            <w:tcW w:w="1037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29"/>
            </w:pPr>
            <w:r>
              <w:t>ME</w:t>
            </w:r>
          </w:p>
        </w:tc>
        <w:tc>
          <w:tcPr>
            <w:tcW w:w="850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29"/>
            </w:pPr>
            <w:r>
              <w:t>AN</w:t>
            </w:r>
          </w:p>
        </w:tc>
        <w:tc>
          <w:tcPr>
            <w:tcW w:w="851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29"/>
            </w:pPr>
            <w:r>
              <w:t>CN</w:t>
            </w:r>
          </w:p>
        </w:tc>
        <w:tc>
          <w:tcPr>
            <w:tcW w:w="1752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29"/>
            </w:pPr>
            <w:r>
              <w:t>Others (specify)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top w:val="nil"/>
              <w:right w:val="single" w:color="auto" w:sz="12" w:space="0"/>
            </w:tcBorders>
          </w:tcPr>
          <w:p>
            <w:pPr>
              <w:pStyle w:val="29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>
            <w:pPr>
              <w:pStyle w:val="30"/>
            </w:pPr>
          </w:p>
        </w:tc>
        <w:tc>
          <w:tcPr>
            <w:tcW w:w="1037" w:type="dxa"/>
            <w:tcBorders>
              <w:top w:val="nil"/>
            </w:tcBorders>
          </w:tcPr>
          <w:p>
            <w:pPr>
              <w:pStyle w:val="30"/>
            </w:pPr>
          </w:p>
        </w:tc>
        <w:tc>
          <w:tcPr>
            <w:tcW w:w="850" w:type="dxa"/>
            <w:tcBorders>
              <w:top w:val="nil"/>
            </w:tcBorders>
          </w:tcPr>
          <w:p>
            <w:pPr>
              <w:pStyle w:val="30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>
            <w:pPr>
              <w:pStyle w:val="30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>
            <w:pPr>
              <w:pStyle w:val="30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right w:val="single" w:color="auto" w:sz="12" w:space="0"/>
            </w:tcBorders>
          </w:tcPr>
          <w:p>
            <w:pPr>
              <w:pStyle w:val="29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>
            <w:pPr>
              <w:pStyle w:val="30"/>
            </w:pPr>
            <w:r>
              <w:t>X</w:t>
            </w:r>
          </w:p>
        </w:tc>
        <w:tc>
          <w:tcPr>
            <w:tcW w:w="1037" w:type="dxa"/>
          </w:tcPr>
          <w:p>
            <w:pPr>
              <w:pStyle w:val="30"/>
            </w:pPr>
            <w:r>
              <w:t>X</w:t>
            </w:r>
          </w:p>
        </w:tc>
        <w:tc>
          <w:tcPr>
            <w:tcW w:w="850" w:type="dxa"/>
          </w:tcPr>
          <w:p>
            <w:pPr>
              <w:pStyle w:val="30"/>
            </w:pPr>
          </w:p>
        </w:tc>
        <w:tc>
          <w:tcPr>
            <w:tcW w:w="851" w:type="dxa"/>
          </w:tcPr>
          <w:p>
            <w:pPr>
              <w:pStyle w:val="30"/>
            </w:pPr>
          </w:p>
        </w:tc>
        <w:tc>
          <w:tcPr>
            <w:tcW w:w="1752" w:type="dxa"/>
          </w:tcPr>
          <w:p>
            <w:pPr>
              <w:pStyle w:val="30"/>
            </w:pPr>
            <w:r>
              <w:t>X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right w:val="single" w:color="auto" w:sz="12" w:space="0"/>
            </w:tcBorders>
          </w:tcPr>
          <w:p>
            <w:pPr>
              <w:pStyle w:val="29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>
            <w:pPr>
              <w:pStyle w:val="30"/>
            </w:pPr>
          </w:p>
        </w:tc>
        <w:tc>
          <w:tcPr>
            <w:tcW w:w="1037" w:type="dxa"/>
          </w:tcPr>
          <w:p>
            <w:pPr>
              <w:pStyle w:val="30"/>
            </w:pPr>
          </w:p>
        </w:tc>
        <w:tc>
          <w:tcPr>
            <w:tcW w:w="850" w:type="dxa"/>
          </w:tcPr>
          <w:p>
            <w:pPr>
              <w:pStyle w:val="30"/>
            </w:pPr>
          </w:p>
        </w:tc>
        <w:tc>
          <w:tcPr>
            <w:tcW w:w="851" w:type="dxa"/>
          </w:tcPr>
          <w:p>
            <w:pPr>
              <w:pStyle w:val="30"/>
            </w:pPr>
          </w:p>
        </w:tc>
        <w:tc>
          <w:tcPr>
            <w:tcW w:w="1752" w:type="dxa"/>
          </w:tcPr>
          <w:p>
            <w:pPr>
              <w:pStyle w:val="30"/>
            </w:pPr>
          </w:p>
        </w:tc>
      </w:tr>
    </w:tbl>
    <w:p/>
    <w:p>
      <w:pPr>
        <w:pStyle w:val="2"/>
      </w:pPr>
      <w:r>
        <w:t>2</w:t>
      </w:r>
      <w:r>
        <w:tab/>
      </w:r>
      <w:r>
        <w:t>Classification of the Work Item and linked work items</w:t>
      </w:r>
    </w:p>
    <w:p>
      <w:pPr>
        <w:pStyle w:val="3"/>
      </w:pPr>
      <w:r>
        <w:t>2.1</w:t>
      </w:r>
      <w:r>
        <w:tab/>
      </w:r>
      <w:r>
        <w:t>Primary classification</w:t>
      </w:r>
    </w:p>
    <w:p>
      <w:pPr>
        <w:pStyle w:val="4"/>
      </w:pPr>
      <w:r>
        <w:t>This work item is a …</w:t>
      </w:r>
    </w:p>
    <w:tbl>
      <w:tblPr>
        <w:tblStyle w:val="25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2"/>
        <w:gridCol w:w="2917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30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>
            <w:pPr>
              <w:pStyle w:val="29"/>
              <w:ind w:right="-99"/>
              <w:jc w:val="left"/>
              <w:rPr>
                <w:color w:val="0000FF"/>
              </w:rPr>
            </w:pPr>
            <w:r>
              <w:rPr>
                <w:color w:val="0000FF"/>
                <w:sz w:val="20"/>
              </w:rPr>
              <w:t>Feature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30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>
            <w:pPr>
              <w:pStyle w:val="29"/>
              <w:ind w:right="-99"/>
              <w:jc w:val="left"/>
            </w:pPr>
            <w:r>
              <w:t>Building Block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30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>
            <w:pPr>
              <w:pStyle w:val="29"/>
              <w:ind w:right="-99"/>
              <w:jc w:val="left"/>
              <w:rPr>
                <w:b w:val="0"/>
                <w:i/>
              </w:rPr>
            </w:pPr>
            <w:r>
              <w:rPr>
                <w:b w:val="0"/>
                <w:i/>
                <w:sz w:val="16"/>
              </w:rPr>
              <w:t>Work Task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30"/>
            </w:pPr>
          </w:p>
        </w:tc>
        <w:tc>
          <w:tcPr>
            <w:tcW w:w="2917" w:type="dxa"/>
            <w:shd w:val="clear" w:color="auto" w:fill="E0E0E0"/>
          </w:tcPr>
          <w:p>
            <w:pPr>
              <w:pStyle w:val="29"/>
              <w:ind w:right="-99"/>
              <w:jc w:val="left"/>
              <w:rPr>
                <w:color w:val="0000FF"/>
              </w:rPr>
            </w:pPr>
            <w:r>
              <w:rPr>
                <w:color w:val="0000FF"/>
                <w:sz w:val="20"/>
              </w:rPr>
              <w:t>Study Item</w:t>
            </w:r>
          </w:p>
        </w:tc>
      </w:tr>
    </w:tbl>
    <w:p>
      <w:pPr>
        <w:ind w:right="-99"/>
        <w:rPr>
          <w:b/>
        </w:rPr>
      </w:pPr>
    </w:p>
    <w:p>
      <w:pPr>
        <w:pStyle w:val="3"/>
      </w:pPr>
      <w:r>
        <w:t>2.2</w:t>
      </w:r>
      <w:r>
        <w:tab/>
      </w:r>
      <w:r>
        <w:t>Parent Work Item</w:t>
      </w:r>
    </w:p>
    <w:tbl>
      <w:tblPr>
        <w:tblStyle w:val="25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1101"/>
        <w:gridCol w:w="1101"/>
        <w:gridCol w:w="6010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>
            <w:pPr>
              <w:pStyle w:val="29"/>
              <w:ind w:right="-99"/>
              <w:jc w:val="left"/>
            </w:pPr>
            <w:r>
              <w:t xml:space="preserve">Parent Work / Study Items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shd w:val="clear" w:color="auto" w:fill="E0E0E0"/>
          </w:tcPr>
          <w:p>
            <w:pPr>
              <w:pStyle w:val="29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>
            <w:pPr>
              <w:pStyle w:val="29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>
            <w:pPr>
              <w:pStyle w:val="29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>
            <w:pPr>
              <w:pStyle w:val="29"/>
              <w:ind w:right="-99"/>
              <w:jc w:val="left"/>
            </w:pPr>
            <w:r>
              <w:t>Title (as in 3GPP Work Plan)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>
            <w:pPr>
              <w:pStyle w:val="27"/>
              <w:ind w:firstLine="360" w:firstLineChars="200"/>
            </w:pPr>
            <w:r>
              <w:rPr>
                <w:rFonts w:hint="eastAsia"/>
              </w:rPr>
              <w:t>N/A</w:t>
            </w:r>
          </w:p>
        </w:tc>
        <w:tc>
          <w:tcPr>
            <w:tcW w:w="1101" w:type="dxa"/>
          </w:tcPr>
          <w:p>
            <w:pPr>
              <w:pStyle w:val="27"/>
            </w:pPr>
          </w:p>
        </w:tc>
        <w:tc>
          <w:tcPr>
            <w:tcW w:w="1101" w:type="dxa"/>
          </w:tcPr>
          <w:p>
            <w:pPr>
              <w:pStyle w:val="27"/>
            </w:pPr>
          </w:p>
        </w:tc>
        <w:tc>
          <w:tcPr>
            <w:tcW w:w="6010" w:type="dxa"/>
          </w:tcPr>
          <w:p>
            <w:pPr>
              <w:pStyle w:val="27"/>
            </w:pPr>
          </w:p>
        </w:tc>
      </w:tr>
    </w:tbl>
    <w:p/>
    <w:p>
      <w:pPr>
        <w:pStyle w:val="4"/>
      </w:pPr>
      <w:r>
        <w:t>2.3</w:t>
      </w:r>
      <w:r>
        <w:tab/>
      </w:r>
      <w:r>
        <w:t>Other related Work Items and dependencies</w:t>
      </w:r>
    </w:p>
    <w:p>
      <w:pPr>
        <w:pStyle w:val="62"/>
      </w:pPr>
      <w:r>
        <w:t>{List here other Work Items which relate to the proposed one, such as a Work Item in an earlier Release if further enhancing the feature from the previous Release)}</w:t>
      </w:r>
    </w:p>
    <w:tbl>
      <w:tblPr>
        <w:tblStyle w:val="25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3326"/>
        <w:gridCol w:w="5099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>
            <w:pPr>
              <w:pStyle w:val="29"/>
            </w:pPr>
            <w:r>
              <w:t>Other related Work /Study Items (if any)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shd w:val="clear" w:color="auto" w:fill="E0E0E0"/>
          </w:tcPr>
          <w:p>
            <w:pPr>
              <w:pStyle w:val="29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>
            <w:pPr>
              <w:pStyle w:val="29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>
            <w:pPr>
              <w:pStyle w:val="29"/>
            </w:pPr>
            <w:r>
              <w:t>Nature of relationship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>
            <w:pPr>
              <w:pStyle w:val="27"/>
            </w:pPr>
          </w:p>
        </w:tc>
        <w:tc>
          <w:tcPr>
            <w:tcW w:w="3326" w:type="dxa"/>
          </w:tcPr>
          <w:p>
            <w:pPr>
              <w:pStyle w:val="27"/>
            </w:pPr>
          </w:p>
        </w:tc>
        <w:tc>
          <w:tcPr>
            <w:tcW w:w="5099" w:type="dxa"/>
          </w:tcPr>
          <w:p>
            <w:pPr>
              <w:pStyle w:val="62"/>
            </w:pPr>
            <w:r>
              <w:t xml:space="preserve">{optional free text} </w:t>
            </w:r>
          </w:p>
        </w:tc>
      </w:tr>
    </w:tbl>
    <w:p>
      <w:pPr>
        <w:pStyle w:val="39"/>
      </w:pPr>
    </w:p>
    <w:p>
      <w:pPr>
        <w:pStyle w:val="2"/>
      </w:pPr>
      <w:r>
        <w:t>3</w:t>
      </w:r>
      <w:r>
        <w:tab/>
      </w:r>
      <w:r>
        <w:t>Justification</w:t>
      </w:r>
    </w:p>
    <w:p>
      <w:pPr>
        <w:jc w:val="both"/>
        <w:rPr>
          <w:rFonts w:hint="default" w:eastAsia="宋体"/>
          <w:lang w:val="en-US" w:eastAsia="zh-CN"/>
        </w:rPr>
      </w:pPr>
      <w:r>
        <w:rPr>
          <w:rFonts w:hint="default" w:eastAsia="宋体"/>
          <w:lang w:val="en-US" w:eastAsia="zh-CN"/>
        </w:rPr>
        <w:t>PaaS can provide platform capabilities or services through APIs, and it can help manage different NFVI platforms</w:t>
      </w:r>
      <w:r>
        <w:rPr>
          <w:rFonts w:hint="eastAsia" w:eastAsia="宋体"/>
          <w:lang w:val="en-US" w:eastAsia="zh-CN"/>
        </w:rPr>
        <w:t>, which</w:t>
      </w:r>
      <w:r>
        <w:rPr>
          <w:rFonts w:hint="default" w:eastAsia="宋体"/>
          <w:lang w:val="en-US" w:eastAsia="zh-CN"/>
        </w:rPr>
        <w:t xml:space="preserve"> can be applied in the operator's NFV environment to reduce the workload of developers</w:t>
      </w:r>
      <w:r>
        <w:rPr>
          <w:rFonts w:hint="eastAsia" w:eastAsia="宋体"/>
          <w:lang w:val="en-US" w:eastAsia="zh-CN"/>
        </w:rPr>
        <w:t xml:space="preserve">. </w:t>
      </w:r>
      <w:r>
        <w:rPr>
          <w:rFonts w:hint="eastAsia"/>
          <w:lang w:val="en-US" w:eastAsia="zh-CN"/>
        </w:rPr>
        <w:t xml:space="preserve">ETSI GR NFV-IFA029 </w:t>
      </w:r>
      <w:r>
        <w:rPr>
          <w:rFonts w:hint="default" w:ascii="Times New Roman" w:hAnsi="Times New Roman" w:eastAsia="Times New Roman"/>
          <w:sz w:val="20"/>
          <w:szCs w:val="24"/>
        </w:rPr>
        <w:t>studies the potential impact on the NFV architecture of providing "PaaS"-type capabilities</w:t>
      </w:r>
      <w:r>
        <w:rPr>
          <w:rFonts w:hint="eastAsia" w:eastAsia="宋体"/>
          <w:sz w:val="20"/>
          <w:szCs w:val="24"/>
          <w:lang w:val="en-US" w:eastAsia="zh-CN"/>
        </w:rPr>
        <w:t xml:space="preserve">, and it </w:t>
      </w:r>
      <w:r>
        <w:rPr>
          <w:rFonts w:hint="default" w:ascii="Times New Roman" w:hAnsi="Times New Roman" w:eastAsia="Times New Roman"/>
          <w:sz w:val="20"/>
          <w:szCs w:val="24"/>
        </w:rPr>
        <w:t>studies</w:t>
      </w:r>
      <w:r>
        <w:rPr>
          <w:rFonts w:hint="eastAsia" w:eastAsia="宋体"/>
          <w:sz w:val="20"/>
          <w:szCs w:val="24"/>
          <w:lang w:val="en-US" w:eastAsia="zh-CN"/>
        </w:rPr>
        <w:t xml:space="preserve"> the p</w:t>
      </w:r>
      <w:r>
        <w:rPr>
          <w:rFonts w:hint="default" w:ascii="Times New Roman" w:hAnsi="Times New Roman" w:eastAsia="Times New Roman"/>
          <w:sz w:val="20"/>
          <w:szCs w:val="24"/>
        </w:rPr>
        <w:t>otential architectural enhancements</w:t>
      </w:r>
      <w:r>
        <w:rPr>
          <w:rFonts w:hint="eastAsia" w:ascii="Times New Roman" w:hAnsi="Times New Roman" w:eastAsia="宋体"/>
          <w:sz w:val="20"/>
          <w:szCs w:val="24"/>
          <w:lang w:val="en-US" w:eastAsia="zh-CN"/>
        </w:rPr>
        <w:t xml:space="preserve">. </w:t>
      </w:r>
    </w:p>
    <w:p>
      <w:pPr>
        <w:jc w:val="both"/>
      </w:pPr>
      <w:r>
        <w:rPr>
          <w:rFonts w:hint="default" w:eastAsia="宋体"/>
          <w:lang w:val="en-US" w:eastAsia="zh-CN"/>
        </w:rPr>
        <w:t>It is necessary to</w:t>
      </w:r>
      <w:r>
        <w:rPr>
          <w:rFonts w:hint="eastAsia" w:eastAsia="宋体"/>
          <w:lang w:val="en-US" w:eastAsia="zh-CN"/>
        </w:rPr>
        <w:t xml:space="preserve"> i</w:t>
      </w:r>
      <w:r>
        <w:rPr>
          <w:lang w:eastAsia="zh-CN"/>
        </w:rPr>
        <w:t>dentify</w:t>
      </w:r>
      <w:r>
        <w:rPr>
          <w:rFonts w:hint="default" w:eastAsia="宋体"/>
          <w:lang w:val="en-US" w:eastAsia="zh-CN"/>
        </w:rPr>
        <w:t xml:space="preserve"> the potential impact on the</w:t>
      </w:r>
      <w:r>
        <w:rPr>
          <w:rFonts w:hint="eastAsia" w:eastAsia="宋体"/>
          <w:lang w:val="en-US" w:eastAsia="zh-CN"/>
        </w:rPr>
        <w:t xml:space="preserve"> </w:t>
      </w:r>
      <w:r>
        <w:rPr>
          <w:rFonts w:hint="default" w:eastAsia="宋体"/>
          <w:lang w:val="en-US" w:eastAsia="zh-CN"/>
        </w:rPr>
        <w:t>NFV architecture of providing PaaS capabilities</w:t>
      </w:r>
      <w:r>
        <w:rPr>
          <w:rFonts w:hint="eastAsia" w:eastAsia="宋体"/>
          <w:lang w:val="en-US" w:eastAsia="zh-CN"/>
        </w:rPr>
        <w:t xml:space="preserve">, and if needed, potential solutions </w:t>
      </w:r>
      <w:r>
        <w:t>should</w:t>
      </w:r>
      <w:r>
        <w:rPr>
          <w:rFonts w:hint="eastAsia" w:eastAsia="宋体"/>
          <w:lang w:val="en-US" w:eastAsia="zh-CN"/>
        </w:rPr>
        <w:t xml:space="preserve"> also</w:t>
      </w:r>
      <w:r>
        <w:t xml:space="preserve"> be studied</w:t>
      </w:r>
      <w:r>
        <w:rPr>
          <w:rFonts w:hint="eastAsia" w:eastAsia="宋体"/>
          <w:lang w:val="en-US" w:eastAsia="zh-CN"/>
        </w:rPr>
        <w:t>.</w:t>
      </w:r>
    </w:p>
    <w:p>
      <w:pPr>
        <w:pStyle w:val="2"/>
      </w:pPr>
      <w:r>
        <w:t>4</w:t>
      </w:r>
      <w:r>
        <w:tab/>
      </w:r>
      <w:r>
        <w:t>Objective</w:t>
      </w:r>
    </w:p>
    <w:p>
      <w:pPr>
        <w:rPr>
          <w:rFonts w:hint="eastAsia"/>
          <w:lang w:val="en-US" w:eastAsia="zh-CN"/>
        </w:rPr>
      </w:pPr>
      <w:r>
        <w:t xml:space="preserve">The objectives of this </w:t>
      </w:r>
      <w:r>
        <w:rPr>
          <w:rFonts w:hint="eastAsia"/>
          <w:lang w:val="en-US" w:eastAsia="zh-CN"/>
        </w:rPr>
        <w:t xml:space="preserve">work item </w:t>
      </w:r>
      <w:r>
        <w:t>includes:</w:t>
      </w:r>
    </w:p>
    <w:p>
      <w:pPr>
        <w:numPr>
          <w:ilvl w:val="0"/>
          <w:numId w:val="1"/>
        </w:numPr>
        <w:spacing w:after="0"/>
        <w:rPr>
          <w:rFonts w:hint="eastAsia"/>
          <w:lang w:val="en-US" w:eastAsia="zh-CN"/>
        </w:rPr>
      </w:pPr>
      <w:r>
        <w:rPr>
          <w:lang w:val="en-US" w:eastAsia="zh-CN"/>
        </w:rPr>
        <w:t>Specify</w:t>
      </w:r>
      <w:r>
        <w:rPr>
          <w:rFonts w:hint="eastAsia"/>
          <w:lang w:val="en-US" w:eastAsia="zh-CN"/>
        </w:rPr>
        <w:t xml:space="preserve"> the use cases for the </w:t>
      </w:r>
      <w:r>
        <w:rPr>
          <w:rFonts w:hint="default" w:eastAsia="宋体"/>
          <w:lang w:val="en-US" w:eastAsia="zh-CN"/>
        </w:rPr>
        <w:t>PaaS capabilities</w:t>
      </w:r>
      <w:r>
        <w:rPr>
          <w:rFonts w:hint="eastAsia"/>
          <w:lang w:val="en-US" w:eastAsia="zh-CN"/>
        </w:rPr>
        <w:t xml:space="preserve"> of virtualized networks, which are applicable to 3GPP, taking into account the relevant use cases from ETSI.</w:t>
      </w:r>
    </w:p>
    <w:p>
      <w:pPr>
        <w:numPr>
          <w:ilvl w:val="0"/>
          <w:numId w:val="1"/>
        </w:numPr>
        <w:spacing w:after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Identify the potential impacts on the existing 3GPP </w:t>
      </w:r>
      <w:r>
        <w:t>NFV architectural framework</w:t>
      </w:r>
      <w:r>
        <w:rPr>
          <w:rFonts w:hint="eastAsia" w:eastAsia="宋体"/>
          <w:lang w:val="en-US" w:eastAsia="zh-CN"/>
        </w:rPr>
        <w:t>.</w:t>
      </w:r>
      <w:bookmarkStart w:id="0" w:name="_GoBack"/>
      <w:bookmarkEnd w:id="0"/>
    </w:p>
    <w:p>
      <w:pPr>
        <w:numPr>
          <w:ilvl w:val="0"/>
          <w:numId w:val="1"/>
        </w:numPr>
        <w:spacing w:after="0"/>
        <w:rPr>
          <w:rFonts w:hint="eastAsia"/>
          <w:lang w:val="en-US" w:eastAsia="zh-CN"/>
        </w:rPr>
      </w:pPr>
      <w:r>
        <w:t>If needed</w:t>
      </w:r>
      <w:r>
        <w:rPr>
          <w:rFonts w:hint="eastAsia" w:eastAsia="宋体"/>
          <w:lang w:val="en-US" w:eastAsia="zh-CN"/>
        </w:rPr>
        <w:t>, s</w:t>
      </w:r>
      <w:r>
        <w:rPr>
          <w:lang w:val="en-US" w:eastAsia="zh-CN"/>
        </w:rPr>
        <w:t>pecify</w:t>
      </w:r>
      <w:r>
        <w:rPr>
          <w:rFonts w:hint="eastAsia"/>
          <w:lang w:val="en-US" w:eastAsia="zh-CN"/>
        </w:rPr>
        <w:t xml:space="preserve"> solution(s) for the </w:t>
      </w:r>
      <w:r>
        <w:rPr>
          <w:rFonts w:hint="default" w:eastAsia="宋体"/>
          <w:lang w:val="en-US" w:eastAsia="zh-CN"/>
        </w:rPr>
        <w:t>PaaS capabilities</w:t>
      </w:r>
      <w:r>
        <w:rPr>
          <w:rFonts w:hint="eastAsia"/>
          <w:lang w:val="en-US" w:eastAsia="zh-CN"/>
        </w:rPr>
        <w:t xml:space="preserve"> of virtualized networks.</w:t>
      </w:r>
    </w:p>
    <w:p>
      <w:pPr>
        <w:pStyle w:val="2"/>
      </w:pPr>
      <w:r>
        <w:t>5</w:t>
      </w:r>
      <w:r>
        <w:tab/>
      </w:r>
      <w:r>
        <w:t>Expected Output and Time scale</w:t>
      </w:r>
    </w:p>
    <w:tbl>
      <w:tblPr>
        <w:tblStyle w:val="2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7"/>
        <w:gridCol w:w="1134"/>
        <w:gridCol w:w="2409"/>
        <w:gridCol w:w="993"/>
        <w:gridCol w:w="1074"/>
        <w:gridCol w:w="21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9"/>
            </w:pPr>
            <w:r>
              <w:t>New specifications {One line per specification. Create/delete lines as needed}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9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9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9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9"/>
            </w:pPr>
            <w:r>
              <w:t xml:space="preserve">For info </w:t>
            </w:r>
            <w:r>
              <w:br w:type="textWrapping"/>
            </w:r>
            <w:r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9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9"/>
            </w:pPr>
            <w:r>
              <w:t>Rapporteur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17" w:type="dxa"/>
          </w:tcPr>
          <w:p>
            <w:pPr>
              <w:pStyle w:val="62"/>
              <w:spacing w:after="0"/>
            </w:pPr>
            <w:r>
              <w:t>TS</w:t>
            </w:r>
          </w:p>
        </w:tc>
        <w:tc>
          <w:tcPr>
            <w:tcW w:w="1134" w:type="dxa"/>
          </w:tcPr>
          <w:p>
            <w:pPr>
              <w:pStyle w:val="62"/>
              <w:spacing w:after="0"/>
            </w:pPr>
            <w:r>
              <w:t>2</w:t>
            </w:r>
            <w:r>
              <w:rPr>
                <w:rFonts w:hint="eastAsia" w:eastAsia="宋体"/>
                <w:lang w:val="en-US" w:eastAsia="zh-CN"/>
              </w:rPr>
              <w:t>8</w:t>
            </w:r>
            <w:r>
              <w:t>.XXX</w:t>
            </w:r>
          </w:p>
        </w:tc>
        <w:tc>
          <w:tcPr>
            <w:tcW w:w="2409" w:type="dxa"/>
          </w:tcPr>
          <w:p>
            <w:pPr>
              <w:pStyle w:val="62"/>
              <w:spacing w:after="0"/>
            </w:pPr>
          </w:p>
        </w:tc>
        <w:tc>
          <w:tcPr>
            <w:tcW w:w="993" w:type="dxa"/>
          </w:tcPr>
          <w:p>
            <w:pPr>
              <w:pStyle w:val="62"/>
              <w:spacing w:after="0"/>
            </w:pPr>
          </w:p>
        </w:tc>
        <w:tc>
          <w:tcPr>
            <w:tcW w:w="1074" w:type="dxa"/>
          </w:tcPr>
          <w:p>
            <w:pPr>
              <w:pStyle w:val="62"/>
              <w:spacing w:after="0"/>
            </w:pPr>
          </w:p>
        </w:tc>
        <w:tc>
          <w:tcPr>
            <w:tcW w:w="2186" w:type="dxa"/>
          </w:tcPr>
          <w:p>
            <w:pPr>
              <w:pStyle w:val="62"/>
              <w:spacing w:after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17" w:type="dxa"/>
          </w:tcPr>
          <w:p>
            <w:pPr>
              <w:pStyle w:val="27"/>
            </w:pPr>
          </w:p>
        </w:tc>
        <w:tc>
          <w:tcPr>
            <w:tcW w:w="1134" w:type="dxa"/>
          </w:tcPr>
          <w:p>
            <w:pPr>
              <w:pStyle w:val="27"/>
            </w:pPr>
          </w:p>
        </w:tc>
        <w:tc>
          <w:tcPr>
            <w:tcW w:w="2409" w:type="dxa"/>
          </w:tcPr>
          <w:p>
            <w:pPr>
              <w:pStyle w:val="27"/>
            </w:pPr>
          </w:p>
        </w:tc>
        <w:tc>
          <w:tcPr>
            <w:tcW w:w="993" w:type="dxa"/>
          </w:tcPr>
          <w:p>
            <w:pPr>
              <w:pStyle w:val="27"/>
            </w:pPr>
          </w:p>
        </w:tc>
        <w:tc>
          <w:tcPr>
            <w:tcW w:w="1074" w:type="dxa"/>
          </w:tcPr>
          <w:p>
            <w:pPr>
              <w:pStyle w:val="27"/>
            </w:pPr>
          </w:p>
        </w:tc>
        <w:tc>
          <w:tcPr>
            <w:tcW w:w="2186" w:type="dxa"/>
          </w:tcPr>
          <w:p>
            <w:pPr>
              <w:pStyle w:val="27"/>
            </w:pPr>
          </w:p>
        </w:tc>
      </w:tr>
    </w:tbl>
    <w:p>
      <w:pPr>
        <w:pStyle w:val="39"/>
      </w:pPr>
    </w:p>
    <w:p/>
    <w:tbl>
      <w:tblPr>
        <w:tblStyle w:val="25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5"/>
        <w:gridCol w:w="4344"/>
        <w:gridCol w:w="1417"/>
        <w:gridCol w:w="210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3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29"/>
            </w:pPr>
            <w:r>
              <w:t>Impacted existing TS/TR {One line per specification. Create/delete lines as needed}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29"/>
            </w:pPr>
            <w:r>
              <w:t>TS/TR No.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29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29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29"/>
            </w:pPr>
            <w:r>
              <w:t>Remarks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spacing w:after="0"/>
            </w:pP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spacing w:after="0"/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spacing w:after="0"/>
            </w:pP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spacing w:after="0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7"/>
            </w:pP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7"/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7"/>
            </w:pP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7"/>
            </w:pPr>
          </w:p>
        </w:tc>
      </w:tr>
    </w:tbl>
    <w:p/>
    <w:p>
      <w:pPr>
        <w:pStyle w:val="2"/>
      </w:pPr>
      <w:r>
        <w:t>6</w:t>
      </w:r>
      <w:r>
        <w:tab/>
      </w:r>
      <w:r>
        <w:t>Work item Rapporteur(s)</w:t>
      </w:r>
    </w:p>
    <w:p>
      <w:r>
        <w:t>China Mobile G</w:t>
      </w:r>
      <w:r>
        <w:rPr>
          <w:rFonts w:hint="eastAsia"/>
        </w:rPr>
        <w:t>uangjing</w:t>
      </w:r>
      <w:r>
        <w:t xml:space="preserve"> C</w:t>
      </w:r>
      <w:r>
        <w:rPr>
          <w:rFonts w:hint="eastAsia"/>
        </w:rPr>
        <w:t>ao</w:t>
      </w:r>
      <w:r>
        <w:t xml:space="preserve"> (</w:t>
      </w:r>
      <w:r>
        <w:rPr>
          <w:rFonts w:hint="eastAsia" w:eastAsia="宋体"/>
          <w:lang w:val="en-US" w:eastAsia="zh-CN"/>
        </w:rPr>
        <w:t>caoguangjing</w:t>
      </w:r>
      <w:r>
        <w:t>@chinamobile.com)</w:t>
      </w:r>
    </w:p>
    <w:p>
      <w:pPr>
        <w:pStyle w:val="2"/>
      </w:pPr>
      <w:r>
        <w:t>7</w:t>
      </w:r>
      <w:r>
        <w:tab/>
      </w:r>
      <w:r>
        <w:t>Work item leadership</w:t>
      </w:r>
    </w:p>
    <w:p>
      <w:pPr>
        <w:ind w:right="-99"/>
      </w:pPr>
      <w:r>
        <w:rPr>
          <w:rFonts w:ascii="Times New Roman" w:hAnsi="Times New Roman" w:eastAsia="Calibri" w:cs="Times New Roman"/>
          <w:lang w:val="en-US" w:eastAsia="en-GB"/>
        </w:rPr>
        <w:t>SA WG5.</w:t>
      </w:r>
    </w:p>
    <w:p>
      <w:pPr>
        <w:pStyle w:val="2"/>
      </w:pPr>
      <w:r>
        <w:t>8</w:t>
      </w:r>
      <w:r>
        <w:tab/>
      </w:r>
      <w:r>
        <w:t>Aspects that involve other WGs</w:t>
      </w:r>
    </w:p>
    <w:p>
      <w:pPr>
        <w:ind w:right="-99"/>
      </w:pPr>
    </w:p>
    <w:p>
      <w:pPr>
        <w:pStyle w:val="2"/>
      </w:pPr>
      <w:r>
        <w:t>9</w:t>
      </w:r>
      <w:r>
        <w:tab/>
      </w:r>
      <w:r>
        <w:t>Supporting Individual Members</w:t>
      </w:r>
    </w:p>
    <w:tbl>
      <w:tblPr>
        <w:tblStyle w:val="2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E0E0E0"/>
          </w:tcPr>
          <w:p>
            <w:pPr>
              <w:pStyle w:val="29"/>
            </w:pPr>
            <w:r>
              <w:t>Supporting IM name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7"/>
              <w:jc w:val="center"/>
            </w:pPr>
            <w:r>
              <w:rPr>
                <w:lang w:eastAsia="zh-CN"/>
              </w:rPr>
              <w:t>CHINA MOBILE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7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7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7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7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7"/>
            </w:pPr>
          </w:p>
        </w:tc>
      </w:tr>
    </w:tbl>
    <w:p/>
    <w:sectPr>
      <w:pgSz w:w="11906" w:h="16838"/>
      <w:pgMar w:top="567" w:right="1134" w:bottom="709" w:left="1134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FD762EE"/>
    <w:multiLevelType w:val="multilevel"/>
    <w:tmpl w:val="6FD762EE"/>
    <w:lvl w:ilvl="0" w:tentative="0">
      <w:start w:val="1"/>
      <w:numFmt w:val="bullet"/>
      <w:lvlText w:val=""/>
      <w:lvlJc w:val="left"/>
      <w:pPr>
        <w:ind w:left="456" w:hanging="420"/>
      </w:pPr>
      <w:rPr>
        <w:rFonts w:hint="default" w:ascii="Symbol" w:hAnsi="Symbol"/>
      </w:rPr>
    </w:lvl>
    <w:lvl w:ilvl="1" w:tentative="0">
      <w:start w:val="1"/>
      <w:numFmt w:val="bullet"/>
      <w:lvlText w:val=""/>
      <w:lvlJc w:val="left"/>
      <w:pPr>
        <w:ind w:left="876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96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716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36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56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76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96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816" w:hanging="42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1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720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3B9A"/>
    <w:rsid w:val="00006EF7"/>
    <w:rsid w:val="00011074"/>
    <w:rsid w:val="0001220A"/>
    <w:rsid w:val="000132D1"/>
    <w:rsid w:val="00016E0A"/>
    <w:rsid w:val="000205C5"/>
    <w:rsid w:val="00025316"/>
    <w:rsid w:val="00037C06"/>
    <w:rsid w:val="00044DAE"/>
    <w:rsid w:val="00052BF8"/>
    <w:rsid w:val="00057116"/>
    <w:rsid w:val="00064CB2"/>
    <w:rsid w:val="00066954"/>
    <w:rsid w:val="00067741"/>
    <w:rsid w:val="00072A56"/>
    <w:rsid w:val="00082CCB"/>
    <w:rsid w:val="000A3125"/>
    <w:rsid w:val="000B0519"/>
    <w:rsid w:val="000B1ABD"/>
    <w:rsid w:val="000B61FD"/>
    <w:rsid w:val="000C0BF7"/>
    <w:rsid w:val="000C5FE3"/>
    <w:rsid w:val="000D122A"/>
    <w:rsid w:val="000E55AD"/>
    <w:rsid w:val="000E630D"/>
    <w:rsid w:val="001001BD"/>
    <w:rsid w:val="00102222"/>
    <w:rsid w:val="00120541"/>
    <w:rsid w:val="001211F3"/>
    <w:rsid w:val="00127B5D"/>
    <w:rsid w:val="00133B51"/>
    <w:rsid w:val="00171925"/>
    <w:rsid w:val="00173998"/>
    <w:rsid w:val="00174617"/>
    <w:rsid w:val="001759A7"/>
    <w:rsid w:val="001A4192"/>
    <w:rsid w:val="001A7910"/>
    <w:rsid w:val="001C5C86"/>
    <w:rsid w:val="001C718D"/>
    <w:rsid w:val="001E14C4"/>
    <w:rsid w:val="001F7D5F"/>
    <w:rsid w:val="001F7EB4"/>
    <w:rsid w:val="002000C2"/>
    <w:rsid w:val="00205F25"/>
    <w:rsid w:val="00221B1E"/>
    <w:rsid w:val="00240DCD"/>
    <w:rsid w:val="0024786B"/>
    <w:rsid w:val="00251D80"/>
    <w:rsid w:val="00254FB5"/>
    <w:rsid w:val="002640E5"/>
    <w:rsid w:val="0026436F"/>
    <w:rsid w:val="0026606E"/>
    <w:rsid w:val="00276403"/>
    <w:rsid w:val="00283472"/>
    <w:rsid w:val="002944FD"/>
    <w:rsid w:val="002C1C50"/>
    <w:rsid w:val="002E6A7D"/>
    <w:rsid w:val="002E7A9E"/>
    <w:rsid w:val="002F3C41"/>
    <w:rsid w:val="002F6C5C"/>
    <w:rsid w:val="0030045C"/>
    <w:rsid w:val="003205AD"/>
    <w:rsid w:val="00321FF1"/>
    <w:rsid w:val="0033027D"/>
    <w:rsid w:val="00335107"/>
    <w:rsid w:val="00335FB2"/>
    <w:rsid w:val="00344158"/>
    <w:rsid w:val="00347B74"/>
    <w:rsid w:val="00355CB6"/>
    <w:rsid w:val="00366257"/>
    <w:rsid w:val="0038516D"/>
    <w:rsid w:val="003869D7"/>
    <w:rsid w:val="003A08AA"/>
    <w:rsid w:val="003A1EB0"/>
    <w:rsid w:val="003C0F14"/>
    <w:rsid w:val="003C2DA6"/>
    <w:rsid w:val="003C6DA6"/>
    <w:rsid w:val="003D2781"/>
    <w:rsid w:val="003D62A9"/>
    <w:rsid w:val="003D7E29"/>
    <w:rsid w:val="003F04C7"/>
    <w:rsid w:val="003F268E"/>
    <w:rsid w:val="003F7142"/>
    <w:rsid w:val="003F7B3D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8267C"/>
    <w:rsid w:val="004876B9"/>
    <w:rsid w:val="00493A79"/>
    <w:rsid w:val="00495840"/>
    <w:rsid w:val="004A40BE"/>
    <w:rsid w:val="004A6A60"/>
    <w:rsid w:val="004C634D"/>
    <w:rsid w:val="004D24B9"/>
    <w:rsid w:val="004E2CE2"/>
    <w:rsid w:val="004E313F"/>
    <w:rsid w:val="004E5172"/>
    <w:rsid w:val="004E6F8A"/>
    <w:rsid w:val="00502CD2"/>
    <w:rsid w:val="00504E33"/>
    <w:rsid w:val="0054287C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6951"/>
    <w:rsid w:val="00590087"/>
    <w:rsid w:val="005A032D"/>
    <w:rsid w:val="005A3D4D"/>
    <w:rsid w:val="005A7577"/>
    <w:rsid w:val="005C29F7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54893"/>
    <w:rsid w:val="00662741"/>
    <w:rsid w:val="006633A4"/>
    <w:rsid w:val="00667DD2"/>
    <w:rsid w:val="00671BBB"/>
    <w:rsid w:val="00682237"/>
    <w:rsid w:val="006A0EF8"/>
    <w:rsid w:val="006A45BA"/>
    <w:rsid w:val="006B4280"/>
    <w:rsid w:val="006B4B1C"/>
    <w:rsid w:val="006C2E80"/>
    <w:rsid w:val="006C4991"/>
    <w:rsid w:val="006E0F19"/>
    <w:rsid w:val="006E1FDA"/>
    <w:rsid w:val="006E5E87"/>
    <w:rsid w:val="006F1A44"/>
    <w:rsid w:val="00706A1A"/>
    <w:rsid w:val="00707673"/>
    <w:rsid w:val="007162BE"/>
    <w:rsid w:val="00721122"/>
    <w:rsid w:val="00722267"/>
    <w:rsid w:val="00746F46"/>
    <w:rsid w:val="0075252A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B0F49"/>
    <w:rsid w:val="007C7E14"/>
    <w:rsid w:val="007D03D2"/>
    <w:rsid w:val="007D1AB2"/>
    <w:rsid w:val="007D36CF"/>
    <w:rsid w:val="007F522E"/>
    <w:rsid w:val="007F7421"/>
    <w:rsid w:val="00801F7F"/>
    <w:rsid w:val="0080428C"/>
    <w:rsid w:val="00813C1F"/>
    <w:rsid w:val="008146A2"/>
    <w:rsid w:val="00834A60"/>
    <w:rsid w:val="00837BCD"/>
    <w:rsid w:val="00850175"/>
    <w:rsid w:val="0085530D"/>
    <w:rsid w:val="00863E89"/>
    <w:rsid w:val="00872B3B"/>
    <w:rsid w:val="0088222A"/>
    <w:rsid w:val="008835FC"/>
    <w:rsid w:val="00885711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658B"/>
    <w:rsid w:val="00922FCB"/>
    <w:rsid w:val="00935CB0"/>
    <w:rsid w:val="00937C6F"/>
    <w:rsid w:val="009428A9"/>
    <w:rsid w:val="009437A2"/>
    <w:rsid w:val="00944B28"/>
    <w:rsid w:val="00967838"/>
    <w:rsid w:val="009822EC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E6C21"/>
    <w:rsid w:val="009F7959"/>
    <w:rsid w:val="00A01CFF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6656B"/>
    <w:rsid w:val="00A70E1E"/>
    <w:rsid w:val="00A73257"/>
    <w:rsid w:val="00A9081F"/>
    <w:rsid w:val="00A9188C"/>
    <w:rsid w:val="00A97002"/>
    <w:rsid w:val="00A97A52"/>
    <w:rsid w:val="00AA0D6A"/>
    <w:rsid w:val="00AB58BF"/>
    <w:rsid w:val="00AC6AE6"/>
    <w:rsid w:val="00AD0751"/>
    <w:rsid w:val="00AD77C4"/>
    <w:rsid w:val="00AE25BF"/>
    <w:rsid w:val="00AF0C13"/>
    <w:rsid w:val="00B03AF5"/>
    <w:rsid w:val="00B03C01"/>
    <w:rsid w:val="00B078D6"/>
    <w:rsid w:val="00B1248D"/>
    <w:rsid w:val="00B14709"/>
    <w:rsid w:val="00B2743D"/>
    <w:rsid w:val="00B3015C"/>
    <w:rsid w:val="00B344D8"/>
    <w:rsid w:val="00B567D1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5EBF"/>
    <w:rsid w:val="00BC642A"/>
    <w:rsid w:val="00BF7C9D"/>
    <w:rsid w:val="00C01E8C"/>
    <w:rsid w:val="00C02DF6"/>
    <w:rsid w:val="00C03E01"/>
    <w:rsid w:val="00C1261D"/>
    <w:rsid w:val="00C23582"/>
    <w:rsid w:val="00C2724D"/>
    <w:rsid w:val="00C27CA9"/>
    <w:rsid w:val="00C317E7"/>
    <w:rsid w:val="00C3799C"/>
    <w:rsid w:val="00C40902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7CE9"/>
    <w:rsid w:val="00CA0968"/>
    <w:rsid w:val="00CA168E"/>
    <w:rsid w:val="00CB0647"/>
    <w:rsid w:val="00CB4236"/>
    <w:rsid w:val="00CC72A4"/>
    <w:rsid w:val="00CC74B6"/>
    <w:rsid w:val="00CD3153"/>
    <w:rsid w:val="00CF6810"/>
    <w:rsid w:val="00D06117"/>
    <w:rsid w:val="00D21FAC"/>
    <w:rsid w:val="00D31CC8"/>
    <w:rsid w:val="00D32678"/>
    <w:rsid w:val="00D521C1"/>
    <w:rsid w:val="00D71F40"/>
    <w:rsid w:val="00D77416"/>
    <w:rsid w:val="00D80FC6"/>
    <w:rsid w:val="00D94917"/>
    <w:rsid w:val="00DA74F3"/>
    <w:rsid w:val="00DB69F3"/>
    <w:rsid w:val="00DC4907"/>
    <w:rsid w:val="00DD017C"/>
    <w:rsid w:val="00DD397A"/>
    <w:rsid w:val="00DD58B7"/>
    <w:rsid w:val="00DD6699"/>
    <w:rsid w:val="00DE3168"/>
    <w:rsid w:val="00E007C5"/>
    <w:rsid w:val="00E00DBF"/>
    <w:rsid w:val="00E0213F"/>
    <w:rsid w:val="00E033E0"/>
    <w:rsid w:val="00E047AE"/>
    <w:rsid w:val="00E1026B"/>
    <w:rsid w:val="00E13CB2"/>
    <w:rsid w:val="00E20C37"/>
    <w:rsid w:val="00E418DE"/>
    <w:rsid w:val="00E52C57"/>
    <w:rsid w:val="00E57E7D"/>
    <w:rsid w:val="00E84CD8"/>
    <w:rsid w:val="00E90B85"/>
    <w:rsid w:val="00E91679"/>
    <w:rsid w:val="00E92452"/>
    <w:rsid w:val="00E94CC1"/>
    <w:rsid w:val="00E96431"/>
    <w:rsid w:val="00EC3039"/>
    <w:rsid w:val="00EC5235"/>
    <w:rsid w:val="00ED6B03"/>
    <w:rsid w:val="00ED7A5B"/>
    <w:rsid w:val="00F07C92"/>
    <w:rsid w:val="00F138AB"/>
    <w:rsid w:val="00F14B43"/>
    <w:rsid w:val="00F203C7"/>
    <w:rsid w:val="00F215E2"/>
    <w:rsid w:val="00F21E3F"/>
    <w:rsid w:val="00F41A27"/>
    <w:rsid w:val="00F4338D"/>
    <w:rsid w:val="00F436EF"/>
    <w:rsid w:val="00F440D3"/>
    <w:rsid w:val="00F446AC"/>
    <w:rsid w:val="00F46EAF"/>
    <w:rsid w:val="00F5774F"/>
    <w:rsid w:val="00F62688"/>
    <w:rsid w:val="00F76BE5"/>
    <w:rsid w:val="00F83D11"/>
    <w:rsid w:val="00F921F1"/>
    <w:rsid w:val="00FB127E"/>
    <w:rsid w:val="00FC0804"/>
    <w:rsid w:val="00FC3B6D"/>
    <w:rsid w:val="00FD3A4E"/>
    <w:rsid w:val="00FD6800"/>
    <w:rsid w:val="00FF3F0C"/>
    <w:rsid w:val="01A41C86"/>
    <w:rsid w:val="01EF6BAD"/>
    <w:rsid w:val="026A67C2"/>
    <w:rsid w:val="04073586"/>
    <w:rsid w:val="04402FBC"/>
    <w:rsid w:val="04814091"/>
    <w:rsid w:val="04821185"/>
    <w:rsid w:val="04A71FE1"/>
    <w:rsid w:val="04C34B5B"/>
    <w:rsid w:val="076D6125"/>
    <w:rsid w:val="082D2C4F"/>
    <w:rsid w:val="0AF95A74"/>
    <w:rsid w:val="0B583367"/>
    <w:rsid w:val="0C3A0748"/>
    <w:rsid w:val="0C6A7648"/>
    <w:rsid w:val="0E534B35"/>
    <w:rsid w:val="11BF7A33"/>
    <w:rsid w:val="180070F7"/>
    <w:rsid w:val="1A3F1F1A"/>
    <w:rsid w:val="1D241620"/>
    <w:rsid w:val="1E2F0E7E"/>
    <w:rsid w:val="214C094C"/>
    <w:rsid w:val="27AB5503"/>
    <w:rsid w:val="2C7318D6"/>
    <w:rsid w:val="2D097DE5"/>
    <w:rsid w:val="2EA94D9C"/>
    <w:rsid w:val="2F171414"/>
    <w:rsid w:val="2F33151E"/>
    <w:rsid w:val="325D481A"/>
    <w:rsid w:val="357222AB"/>
    <w:rsid w:val="37380AB6"/>
    <w:rsid w:val="37645C07"/>
    <w:rsid w:val="38683378"/>
    <w:rsid w:val="395447CF"/>
    <w:rsid w:val="396F1250"/>
    <w:rsid w:val="3BC74822"/>
    <w:rsid w:val="3C4A7A37"/>
    <w:rsid w:val="3CBF50C8"/>
    <w:rsid w:val="40DC392F"/>
    <w:rsid w:val="41E7579A"/>
    <w:rsid w:val="45266174"/>
    <w:rsid w:val="47007F35"/>
    <w:rsid w:val="4AFB7130"/>
    <w:rsid w:val="4BC412E1"/>
    <w:rsid w:val="4D137A0E"/>
    <w:rsid w:val="4E180515"/>
    <w:rsid w:val="54CD7E50"/>
    <w:rsid w:val="57AA59AC"/>
    <w:rsid w:val="57B80E87"/>
    <w:rsid w:val="583309FF"/>
    <w:rsid w:val="5A2D3257"/>
    <w:rsid w:val="5C917C9D"/>
    <w:rsid w:val="61344EA4"/>
    <w:rsid w:val="61656A1C"/>
    <w:rsid w:val="623F6DCD"/>
    <w:rsid w:val="65364433"/>
    <w:rsid w:val="661D2197"/>
    <w:rsid w:val="66CF2D7F"/>
    <w:rsid w:val="67CC7ED8"/>
    <w:rsid w:val="6ABF38F4"/>
    <w:rsid w:val="6D6371CC"/>
    <w:rsid w:val="7432205D"/>
    <w:rsid w:val="757B3F5A"/>
    <w:rsid w:val="757E1D9B"/>
    <w:rsid w:val="7589773F"/>
    <w:rsid w:val="76584E6A"/>
    <w:rsid w:val="78AA6945"/>
    <w:rsid w:val="78BA7670"/>
    <w:rsid w:val="79C645AF"/>
    <w:rsid w:val="7BC7444C"/>
    <w:rsid w:val="7ECD3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Times New Roman" w:cs="Times New Roman"/>
      <w:color w:val="000000"/>
      <w:lang w:val="en-GB" w:eastAsia="ja-JP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Times New Roman" w:cs="Times New Roman"/>
      <w:sz w:val="36"/>
      <w:lang w:val="en-GB" w:eastAsia="ja-JP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2835" w:hanging="2835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26">
    <w:name w:val="Default Paragraph Font"/>
    <w:semiHidden/>
    <w:unhideWhenUsed/>
    <w:qFormat/>
    <w:uiPriority w:val="1"/>
  </w:style>
  <w:style w:type="table" w:default="1" w:styleId="2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toc 7"/>
    <w:basedOn w:val="13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3">
    <w:name w:val="toc 6"/>
    <w:basedOn w:val="14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4">
    <w:name w:val="toc 5"/>
    <w:basedOn w:val="15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5">
    <w:name w:val="toc 4"/>
    <w:basedOn w:val="16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6">
    <w:name w:val="toc 3"/>
    <w:basedOn w:val="17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17">
    <w:name w:val="toc 2"/>
    <w:basedOn w:val="18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18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Times New Roman" w:cs="Times New Roman"/>
      <w:sz w:val="22"/>
      <w:lang w:val="en-GB" w:eastAsia="ja-JP" w:bidi="ar-SA"/>
    </w:rPr>
  </w:style>
  <w:style w:type="paragraph" w:styleId="19">
    <w:name w:val="annotation text"/>
    <w:basedOn w:val="1"/>
    <w:link w:val="64"/>
    <w:qFormat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color w:val="auto"/>
      <w:lang w:eastAsia="en-GB"/>
    </w:rPr>
  </w:style>
  <w:style w:type="paragraph" w:styleId="20">
    <w:name w:val="Body Text"/>
    <w:basedOn w:val="1"/>
    <w:link w:val="63"/>
    <w:qFormat/>
    <w:uiPriority w:val="0"/>
    <w:pPr>
      <w:widowControl w:val="0"/>
    </w:pPr>
    <w:rPr>
      <w:i/>
      <w:lang w:val="en-US"/>
    </w:rPr>
  </w:style>
  <w:style w:type="paragraph" w:styleId="21">
    <w:name w:val="toc 8"/>
    <w:basedOn w:val="18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22">
    <w:name w:val="footer"/>
    <w:basedOn w:val="23"/>
    <w:qFormat/>
    <w:uiPriority w:val="0"/>
    <w:pPr>
      <w:jc w:val="center"/>
    </w:pPr>
    <w:rPr>
      <w:i/>
    </w:rPr>
  </w:style>
  <w:style w:type="paragraph" w:styleId="23">
    <w:name w:val="header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ja-JP" w:bidi="ar-SA"/>
    </w:rPr>
  </w:style>
  <w:style w:type="paragraph" w:styleId="24">
    <w:name w:val="toc 9"/>
    <w:basedOn w:val="21"/>
    <w:next w:val="1"/>
    <w:semiHidden/>
    <w:qFormat/>
    <w:uiPriority w:val="0"/>
    <w:pPr>
      <w:ind w:left="1418" w:hanging="1418"/>
    </w:pPr>
  </w:style>
  <w:style w:type="paragraph" w:customStyle="1" w:styleId="27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28">
    <w:name w:val="Heading"/>
    <w:basedOn w:val="1"/>
    <w:qFormat/>
    <w:uiPriority w:val="0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29">
    <w:name w:val="TAH"/>
    <w:basedOn w:val="30"/>
    <w:qFormat/>
    <w:uiPriority w:val="0"/>
    <w:rPr>
      <w:b/>
    </w:rPr>
  </w:style>
  <w:style w:type="paragraph" w:customStyle="1" w:styleId="30">
    <w:name w:val="TAC"/>
    <w:basedOn w:val="27"/>
    <w:qFormat/>
    <w:uiPriority w:val="0"/>
    <w:pPr>
      <w:jc w:val="center"/>
    </w:pPr>
  </w:style>
  <w:style w:type="paragraph" w:customStyle="1" w:styleId="31">
    <w:name w:val="HE"/>
    <w:basedOn w:val="1"/>
    <w:qFormat/>
    <w:uiPriority w:val="0"/>
    <w:rPr>
      <w:rFonts w:ascii="Arial" w:hAnsi="Arial"/>
      <w:b/>
    </w:rPr>
  </w:style>
  <w:style w:type="paragraph" w:customStyle="1" w:styleId="32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ja-JP" w:bidi="ar-SA"/>
    </w:rPr>
  </w:style>
  <w:style w:type="paragraph" w:customStyle="1" w:styleId="33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lang w:val="en-GB" w:eastAsia="ja-JP" w:bidi="ar-SA"/>
    </w:rPr>
  </w:style>
  <w:style w:type="paragraph" w:customStyle="1" w:styleId="34">
    <w:name w:val="TT"/>
    <w:basedOn w:val="2"/>
    <w:next w:val="1"/>
    <w:qFormat/>
    <w:uiPriority w:val="0"/>
    <w:pPr>
      <w:outlineLvl w:val="9"/>
    </w:pPr>
  </w:style>
  <w:style w:type="paragraph" w:customStyle="1" w:styleId="35">
    <w:name w:val="TF"/>
    <w:basedOn w:val="36"/>
    <w:qFormat/>
    <w:uiPriority w:val="0"/>
    <w:pPr>
      <w:keepNext w:val="0"/>
      <w:spacing w:before="0" w:after="240"/>
    </w:pPr>
  </w:style>
  <w:style w:type="paragraph" w:customStyle="1" w:styleId="36">
    <w:name w:val="TH"/>
    <w:basedOn w:val="1"/>
    <w:link w:val="6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37">
    <w:name w:val="NO"/>
    <w:basedOn w:val="1"/>
    <w:qFormat/>
    <w:uiPriority w:val="0"/>
    <w:pPr>
      <w:keepLines/>
      <w:ind w:left="1135" w:hanging="851"/>
    </w:pPr>
  </w:style>
  <w:style w:type="paragraph" w:customStyle="1" w:styleId="38">
    <w:name w:val="EX"/>
    <w:basedOn w:val="1"/>
    <w:qFormat/>
    <w:uiPriority w:val="0"/>
    <w:pPr>
      <w:keepLines/>
      <w:ind w:left="1702" w:hanging="1418"/>
    </w:pPr>
  </w:style>
  <w:style w:type="paragraph" w:customStyle="1" w:styleId="39">
    <w:name w:val="FP"/>
    <w:basedOn w:val="1"/>
    <w:qFormat/>
    <w:uiPriority w:val="0"/>
    <w:pPr>
      <w:spacing w:after="0"/>
    </w:pPr>
  </w:style>
  <w:style w:type="paragraph" w:customStyle="1" w:styleId="40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Times New Roman" w:cs="Times New Roman"/>
      <w:lang w:val="en-GB" w:eastAsia="ja-JP" w:bidi="ar-SA"/>
    </w:rPr>
  </w:style>
  <w:style w:type="paragraph" w:customStyle="1" w:styleId="41">
    <w:name w:val="NW"/>
    <w:basedOn w:val="37"/>
    <w:qFormat/>
    <w:uiPriority w:val="0"/>
    <w:pPr>
      <w:spacing w:after="0"/>
    </w:pPr>
  </w:style>
  <w:style w:type="paragraph" w:customStyle="1" w:styleId="42">
    <w:name w:val="EW"/>
    <w:basedOn w:val="38"/>
    <w:qFormat/>
    <w:uiPriority w:val="0"/>
    <w:pPr>
      <w:spacing w:after="0"/>
    </w:pPr>
  </w:style>
  <w:style w:type="paragraph" w:customStyle="1" w:styleId="4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44">
    <w:name w:val="NF"/>
    <w:basedOn w:val="3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4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GB" w:eastAsia="ja-JP" w:bidi="ar-SA"/>
    </w:rPr>
  </w:style>
  <w:style w:type="paragraph" w:customStyle="1" w:styleId="46">
    <w:name w:val="TAR"/>
    <w:basedOn w:val="27"/>
    <w:qFormat/>
    <w:uiPriority w:val="0"/>
    <w:pPr>
      <w:jc w:val="right"/>
    </w:pPr>
  </w:style>
  <w:style w:type="paragraph" w:customStyle="1" w:styleId="47">
    <w:name w:val="TAN"/>
    <w:basedOn w:val="27"/>
    <w:qFormat/>
    <w:uiPriority w:val="0"/>
    <w:pPr>
      <w:ind w:left="851" w:hanging="851"/>
    </w:pPr>
  </w:style>
  <w:style w:type="paragraph" w:customStyle="1" w:styleId="4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sz w:val="40"/>
      <w:lang w:val="en-GB" w:eastAsia="ja-JP" w:bidi="ar-SA"/>
    </w:rPr>
  </w:style>
  <w:style w:type="paragraph" w:customStyle="1" w:styleId="49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Times New Roman" w:cs="Times New Roman"/>
      <w:i/>
      <w:lang w:val="en-GB" w:eastAsia="ja-JP" w:bidi="ar-SA"/>
    </w:rPr>
  </w:style>
  <w:style w:type="paragraph" w:customStyle="1" w:styleId="50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sz w:val="32"/>
      <w:lang w:val="en-GB" w:eastAsia="ja-JP" w:bidi="ar-SA"/>
    </w:rPr>
  </w:style>
  <w:style w:type="paragraph" w:customStyle="1" w:styleId="5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ja-JP" w:bidi="ar-SA"/>
    </w:rPr>
  </w:style>
  <w:style w:type="paragraph" w:customStyle="1" w:styleId="52">
    <w:name w:val="ZV"/>
    <w:basedOn w:val="51"/>
    <w:qFormat/>
    <w:uiPriority w:val="0"/>
    <w:pPr>
      <w:framePr w:y="16161"/>
    </w:pPr>
  </w:style>
  <w:style w:type="character" w:customStyle="1" w:styleId="53">
    <w:name w:val="ZGSM"/>
    <w:qFormat/>
    <w:uiPriority w:val="0"/>
  </w:style>
  <w:style w:type="paragraph" w:customStyle="1" w:styleId="54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ja-JP" w:bidi="ar-SA"/>
    </w:rPr>
  </w:style>
  <w:style w:type="paragraph" w:customStyle="1" w:styleId="55">
    <w:name w:val="B1"/>
    <w:basedOn w:val="1"/>
    <w:qFormat/>
    <w:uiPriority w:val="0"/>
    <w:pPr>
      <w:ind w:left="568" w:hanging="284"/>
    </w:pPr>
  </w:style>
  <w:style w:type="paragraph" w:customStyle="1" w:styleId="56">
    <w:name w:val="B2"/>
    <w:basedOn w:val="1"/>
    <w:qFormat/>
    <w:uiPriority w:val="0"/>
    <w:pPr>
      <w:ind w:left="851" w:hanging="284"/>
    </w:pPr>
  </w:style>
  <w:style w:type="paragraph" w:customStyle="1" w:styleId="57">
    <w:name w:val="B3"/>
    <w:basedOn w:val="1"/>
    <w:qFormat/>
    <w:uiPriority w:val="0"/>
    <w:pPr>
      <w:ind w:left="1135" w:hanging="284"/>
    </w:pPr>
  </w:style>
  <w:style w:type="paragraph" w:customStyle="1" w:styleId="58">
    <w:name w:val="B4"/>
    <w:basedOn w:val="1"/>
    <w:qFormat/>
    <w:uiPriority w:val="0"/>
    <w:pPr>
      <w:ind w:left="1418" w:hanging="284"/>
    </w:pPr>
  </w:style>
  <w:style w:type="paragraph" w:customStyle="1" w:styleId="59">
    <w:name w:val="B5"/>
    <w:basedOn w:val="1"/>
    <w:qFormat/>
    <w:uiPriority w:val="0"/>
    <w:pPr>
      <w:ind w:left="1702" w:hanging="284"/>
    </w:pPr>
  </w:style>
  <w:style w:type="paragraph" w:customStyle="1" w:styleId="60">
    <w:name w:val="ZTD"/>
    <w:basedOn w:val="49"/>
    <w:qFormat/>
    <w:uiPriority w:val="0"/>
    <w:pPr>
      <w:framePr w:hRule="auto" w:y="852"/>
    </w:pPr>
    <w:rPr>
      <w:i w:val="0"/>
      <w:sz w:val="40"/>
    </w:rPr>
  </w:style>
  <w:style w:type="character" w:customStyle="1" w:styleId="61">
    <w:name w:val="TH Char"/>
    <w:link w:val="36"/>
    <w:qFormat/>
    <w:uiPriority w:val="0"/>
    <w:rPr>
      <w:rFonts w:ascii="Arial" w:hAnsi="Arial"/>
      <w:b/>
      <w:color w:val="000000"/>
      <w:lang w:eastAsia="ja-JP"/>
    </w:rPr>
  </w:style>
  <w:style w:type="paragraph" w:customStyle="1" w:styleId="62">
    <w:name w:val="Guidance"/>
    <w:basedOn w:val="1"/>
    <w:qFormat/>
    <w:uiPriority w:val="0"/>
    <w:rPr>
      <w:i/>
    </w:rPr>
  </w:style>
  <w:style w:type="character" w:customStyle="1" w:styleId="63">
    <w:name w:val="Body Text Char"/>
    <w:basedOn w:val="26"/>
    <w:link w:val="20"/>
    <w:qFormat/>
    <w:uiPriority w:val="0"/>
    <w:rPr>
      <w:i/>
      <w:color w:val="000000"/>
      <w:lang w:val="en-US" w:eastAsia="ja-JP"/>
    </w:rPr>
  </w:style>
  <w:style w:type="character" w:customStyle="1" w:styleId="64">
    <w:name w:val="Comment Text Char"/>
    <w:basedOn w:val="26"/>
    <w:link w:val="19"/>
    <w:qFormat/>
    <w:uiPriority w:val="0"/>
    <w:rPr>
      <w:rFonts w:ascii="Arial" w:hAnsi="Arial"/>
    </w:rPr>
  </w:style>
  <w:style w:type="paragraph" w:customStyle="1" w:styleId="65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8307C27-31E7-4F64-99A6-4DC91EC5079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ETSI</Company>
  <Pages>4</Pages>
  <Words>1062</Words>
  <Characters>6083</Characters>
  <Lines>50</Lines>
  <Paragraphs>14</Paragraphs>
  <TotalTime>2</TotalTime>
  <ScaleCrop>false</ScaleCrop>
  <LinksUpToDate>false</LinksUpToDate>
  <CharactersWithSpaces>7131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2021-06-24T09:05:00Z</dcterms:created>
  <dc:creator>MCC/Alain Sultan</dc:creator>
  <cp:keywords>WID template</cp:keywords>
  <cp:lastModifiedBy>cmcc</cp:lastModifiedBy>
  <cp:lastPrinted>2000-02-29T11:31:00Z</cp:lastPrinted>
  <dcterms:modified xsi:type="dcterms:W3CDTF">2021-09-30T09:02:13Z</dcterms:modified>
  <dc:title>WID Template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  <property fmtid="{D5CDD505-2E9C-101B-9397-08002B2CF9AE}" pid="16" name="KSOProductBuildVer">
    <vt:lpwstr>2052-11.8.2.10229</vt:lpwstr>
  </property>
</Properties>
</file>